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7C79F7" w:rsidRPr="00DB7E49" w:rsidRDefault="00983357" w:rsidP="00FB2C9B">
      <w:pPr>
        <w:spacing w:line="240" w:lineRule="auto"/>
        <w:rPr>
          <w:rFonts w:ascii="Gill Sans" w:hAnsi="Gill Sans"/>
          <w:color w:val="002E60"/>
          <w:sz w:val="32"/>
          <w:szCs w:val="32"/>
        </w:rPr>
      </w:pPr>
      <w:r w:rsidRPr="00DB7E49">
        <w:rPr>
          <w:rFonts w:ascii="Gill Sans" w:hAnsi="Gill Sans"/>
          <w:b/>
          <w:color w:val="002E60"/>
          <w:sz w:val="32"/>
          <w:szCs w:val="32"/>
        </w:rPr>
        <w:t xml:space="preserve">Detection of </w:t>
      </w:r>
      <w:r w:rsidRPr="00DB7E49">
        <w:rPr>
          <w:rFonts w:ascii="Gill Sans" w:hAnsi="Gill Sans"/>
          <w:b/>
          <w:i/>
          <w:color w:val="002E60"/>
          <w:sz w:val="32"/>
          <w:szCs w:val="32"/>
        </w:rPr>
        <w:t xml:space="preserve">Plasmodium </w:t>
      </w:r>
      <w:proofErr w:type="spellStart"/>
      <w:r w:rsidRPr="00DB7E49">
        <w:rPr>
          <w:rFonts w:ascii="Gill Sans" w:hAnsi="Gill Sans"/>
          <w:b/>
          <w:i/>
          <w:color w:val="002E60"/>
          <w:sz w:val="32"/>
          <w:szCs w:val="32"/>
        </w:rPr>
        <w:t>malariae</w:t>
      </w:r>
      <w:proofErr w:type="spellEnd"/>
      <w:r w:rsidRPr="00DB7E49">
        <w:rPr>
          <w:rFonts w:ascii="Gill Sans" w:hAnsi="Gill Sans"/>
          <w:b/>
          <w:i/>
          <w:color w:val="002E60"/>
          <w:sz w:val="32"/>
          <w:szCs w:val="32"/>
        </w:rPr>
        <w:t xml:space="preserve"> and Plasmodium </w:t>
      </w:r>
      <w:proofErr w:type="spellStart"/>
      <w:r w:rsidRPr="00DB7E49">
        <w:rPr>
          <w:rFonts w:ascii="Gill Sans" w:hAnsi="Gill Sans"/>
          <w:b/>
          <w:i/>
          <w:color w:val="002E60"/>
          <w:sz w:val="32"/>
          <w:szCs w:val="32"/>
        </w:rPr>
        <w:t>knowlesi</w:t>
      </w:r>
      <w:proofErr w:type="spellEnd"/>
      <w:r w:rsidRPr="00DB7E49">
        <w:rPr>
          <w:rFonts w:ascii="Gill Sans" w:hAnsi="Gill Sans"/>
          <w:b/>
          <w:i/>
          <w:color w:val="002E60"/>
          <w:sz w:val="32"/>
          <w:szCs w:val="32"/>
        </w:rPr>
        <w:t xml:space="preserve"> </w:t>
      </w:r>
      <w:r w:rsidRPr="00DB7E49">
        <w:rPr>
          <w:rFonts w:ascii="Gill Sans" w:hAnsi="Gill Sans"/>
          <w:b/>
          <w:color w:val="002E60"/>
          <w:sz w:val="32"/>
          <w:szCs w:val="32"/>
        </w:rPr>
        <w:t>through improvements in microscopy services in Cambodia</w:t>
      </w:r>
      <w:r w:rsidRPr="00DB7E49">
        <w:rPr>
          <w:rFonts w:ascii="Gill Sans" w:hAnsi="Gill Sans"/>
          <w:b/>
          <w:i/>
          <w:color w:val="002E60"/>
          <w:sz w:val="32"/>
          <w:szCs w:val="32"/>
        </w:rPr>
        <w:t xml:space="preserve"> </w:t>
      </w:r>
    </w:p>
    <w:p w14:paraId="0D889885" w14:textId="1B98F203" w:rsidR="00A51C53" w:rsidRPr="008D2816" w:rsidRDefault="00A51C53" w:rsidP="00FB2C9B">
      <w:pPr>
        <w:spacing w:line="240" w:lineRule="auto"/>
        <w:rPr>
          <w:rFonts w:ascii="Gill Sans" w:hAnsi="Gill Sans"/>
        </w:rPr>
      </w:pPr>
      <w:r w:rsidRPr="008D2816">
        <w:rPr>
          <w:rFonts w:ascii="Gill Sans" w:hAnsi="Gill Sans"/>
        </w:rPr>
        <w:t>John Hustedt</w:t>
      </w:r>
      <w:r w:rsidRPr="008D2816">
        <w:rPr>
          <w:rFonts w:ascii="Gill Sans" w:hAnsi="Gill Sans"/>
          <w:vertAlign w:val="superscript"/>
        </w:rPr>
        <w:t>1</w:t>
      </w:r>
      <w:r w:rsidRPr="008D2816">
        <w:rPr>
          <w:rFonts w:ascii="Gill Sans" w:hAnsi="Gill Sans"/>
        </w:rPr>
        <w:t>, Sokomar Nguon</w:t>
      </w:r>
      <w:r w:rsidRPr="008D2816">
        <w:rPr>
          <w:rFonts w:ascii="Gill Sans" w:hAnsi="Gill Sans"/>
          <w:vertAlign w:val="superscript"/>
        </w:rPr>
        <w:t>1</w:t>
      </w:r>
      <w:r w:rsidRPr="008D2816">
        <w:rPr>
          <w:rFonts w:ascii="Gill Sans" w:hAnsi="Gill Sans"/>
        </w:rPr>
        <w:t>, Top Samphornarann</w:t>
      </w:r>
      <w:r w:rsidRPr="008D2816">
        <w:rPr>
          <w:rFonts w:ascii="Gill Sans" w:hAnsi="Gill Sans"/>
          <w:vertAlign w:val="superscript"/>
        </w:rPr>
        <w:t>1</w:t>
      </w:r>
      <w:r w:rsidRPr="008D2816">
        <w:rPr>
          <w:rFonts w:ascii="Gill Sans" w:hAnsi="Gill Sans"/>
        </w:rPr>
        <w:t>, Setha Hor</w:t>
      </w:r>
      <w:r w:rsidRPr="008D2816">
        <w:rPr>
          <w:rFonts w:ascii="Gill Sans" w:hAnsi="Gill Sans"/>
          <w:vertAlign w:val="superscript"/>
        </w:rPr>
        <w:t>1</w:t>
      </w:r>
      <w:r w:rsidRPr="008D2816">
        <w:rPr>
          <w:rFonts w:ascii="Gill Sans" w:hAnsi="Gill Sans"/>
        </w:rPr>
        <w:t>, Rida Slot</w:t>
      </w:r>
      <w:r w:rsidRPr="008D2816">
        <w:rPr>
          <w:rFonts w:ascii="Gill Sans" w:hAnsi="Gill Sans"/>
          <w:vertAlign w:val="superscript"/>
        </w:rPr>
        <w:t>2</w:t>
      </w:r>
      <w:r w:rsidRPr="008D2816">
        <w:rPr>
          <w:rFonts w:ascii="Gill Sans" w:hAnsi="Gill Sans"/>
        </w:rPr>
        <w:t>, Saad El-Din Hassan</w:t>
      </w:r>
      <w:r w:rsidRPr="008D2816">
        <w:rPr>
          <w:rFonts w:ascii="Gill Sans" w:hAnsi="Gill Sans"/>
          <w:vertAlign w:val="superscript"/>
        </w:rPr>
        <w:t>2</w:t>
      </w:r>
      <w:r w:rsidRPr="008D2816">
        <w:rPr>
          <w:rFonts w:ascii="Gill Sans" w:hAnsi="Gill Sans"/>
        </w:rPr>
        <w:t>, Man S</w:t>
      </w:r>
      <w:r w:rsidR="004E32E9" w:rsidRPr="008D2816">
        <w:rPr>
          <w:rFonts w:ascii="Gill Sans" w:hAnsi="Gill Sans"/>
        </w:rPr>
        <w:t>o</w:t>
      </w:r>
      <w:r w:rsidRPr="008D2816">
        <w:rPr>
          <w:rFonts w:ascii="Gill Sans" w:hAnsi="Gill Sans"/>
        </w:rPr>
        <w:t>mnang</w:t>
      </w:r>
      <w:r w:rsidRPr="008D2816">
        <w:rPr>
          <w:rFonts w:ascii="Gill Sans" w:hAnsi="Gill Sans"/>
          <w:vertAlign w:val="superscript"/>
        </w:rPr>
        <w:t>3</w:t>
      </w:r>
      <w:r w:rsidRPr="008D2816">
        <w:rPr>
          <w:rFonts w:ascii="Gill Sans" w:hAnsi="Gill Sans"/>
        </w:rPr>
        <w:t>, Saing Samath</w:t>
      </w:r>
      <w:r w:rsidRPr="008D2816">
        <w:rPr>
          <w:rFonts w:ascii="Gill Sans" w:hAnsi="Gill Sans"/>
          <w:vertAlign w:val="superscript"/>
        </w:rPr>
        <w:t>3</w:t>
      </w:r>
      <w:r w:rsidRPr="008D2816">
        <w:rPr>
          <w:rFonts w:ascii="Gill Sans" w:hAnsi="Gill Sans"/>
        </w:rPr>
        <w:t>, Po Ly</w:t>
      </w:r>
      <w:r w:rsidRPr="008D2816">
        <w:rPr>
          <w:rFonts w:ascii="Gill Sans" w:hAnsi="Gill Sans"/>
          <w:vertAlign w:val="superscript"/>
        </w:rPr>
        <w:t>3</w:t>
      </w:r>
      <w:r w:rsidRPr="008D2816">
        <w:rPr>
          <w:rFonts w:ascii="Gill Sans" w:hAnsi="Gill Sans"/>
        </w:rPr>
        <w:t>, Siv Sovannaroth</w:t>
      </w:r>
      <w:r w:rsidRPr="008D2816">
        <w:rPr>
          <w:rFonts w:ascii="Gill Sans" w:hAnsi="Gill Sans"/>
          <w:vertAlign w:val="superscript"/>
        </w:rPr>
        <w:t>3</w:t>
      </w:r>
      <w:r w:rsidRPr="008D2816">
        <w:rPr>
          <w:rFonts w:ascii="Gill Sans" w:hAnsi="Gill Sans"/>
        </w:rPr>
        <w:t>, Lek Dysoley</w:t>
      </w:r>
      <w:r w:rsidRPr="008D2816">
        <w:rPr>
          <w:rFonts w:ascii="Gill Sans" w:hAnsi="Gill Sans"/>
          <w:vertAlign w:val="superscript"/>
        </w:rPr>
        <w:t>3</w:t>
      </w:r>
      <w:r w:rsidRPr="008D2816">
        <w:rPr>
          <w:rFonts w:ascii="Gill Sans" w:hAnsi="Gill Sans"/>
        </w:rPr>
        <w:t>, Virak Khieu</w:t>
      </w:r>
      <w:r w:rsidRPr="008D2816">
        <w:rPr>
          <w:rFonts w:ascii="Gill Sans" w:hAnsi="Gill Sans"/>
          <w:vertAlign w:val="superscript"/>
        </w:rPr>
        <w:t>3</w:t>
      </w:r>
      <w:r w:rsidRPr="008D2816">
        <w:rPr>
          <w:rFonts w:ascii="Gill Sans" w:hAnsi="Gill Sans"/>
        </w:rPr>
        <w:t>, Meas Tha</w:t>
      </w:r>
      <w:r w:rsidRPr="008D2816">
        <w:rPr>
          <w:rFonts w:ascii="Gill Sans" w:hAnsi="Gill Sans"/>
          <w:vertAlign w:val="superscript"/>
        </w:rPr>
        <w:t>3</w:t>
      </w:r>
      <w:r w:rsidRPr="008D2816">
        <w:rPr>
          <w:rFonts w:ascii="Gill Sans" w:hAnsi="Gill Sans"/>
        </w:rPr>
        <w:t>, Huy Rekol</w:t>
      </w:r>
      <w:r w:rsidRPr="008D2816">
        <w:rPr>
          <w:rFonts w:ascii="Gill Sans" w:hAnsi="Gill Sans"/>
          <w:vertAlign w:val="superscript"/>
        </w:rPr>
        <w:t>3</w:t>
      </w:r>
    </w:p>
    <w:p w14:paraId="576206C2" w14:textId="24FF6EFE" w:rsidR="00A51C53" w:rsidRPr="00DB7E49" w:rsidRDefault="00A51C53" w:rsidP="00DB7E49">
      <w:pPr>
        <w:spacing w:after="360" w:line="240" w:lineRule="auto"/>
        <w:rPr>
          <w:rFonts w:ascii="Gill Sans" w:hAnsi="Gill Sans"/>
          <w:sz w:val="20"/>
          <w:szCs w:val="20"/>
        </w:rPr>
      </w:pPr>
      <w:r w:rsidRPr="00DB7E49">
        <w:rPr>
          <w:rFonts w:ascii="Gill Sans" w:hAnsi="Gill Sans"/>
          <w:sz w:val="20"/>
          <w:szCs w:val="20"/>
        </w:rPr>
        <w:t xml:space="preserve">1 </w:t>
      </w:r>
      <w:r w:rsidR="00DB7E49">
        <w:rPr>
          <w:rFonts w:ascii="Gill Sans" w:hAnsi="Gill Sans"/>
          <w:sz w:val="20"/>
          <w:szCs w:val="20"/>
        </w:rPr>
        <w:t xml:space="preserve">– </w:t>
      </w:r>
      <w:r w:rsidRPr="00DB7E49">
        <w:rPr>
          <w:rFonts w:ascii="Gill Sans" w:hAnsi="Gill Sans"/>
          <w:sz w:val="20"/>
          <w:szCs w:val="20"/>
        </w:rPr>
        <w:t>University Research Co., LLC (URC), Phnom Penh, Cambodia</w:t>
      </w:r>
      <w:r w:rsidR="00DB7E49">
        <w:rPr>
          <w:rFonts w:ascii="Gill Sans" w:hAnsi="Gill Sans"/>
          <w:sz w:val="20"/>
          <w:szCs w:val="20"/>
        </w:rPr>
        <w:t xml:space="preserve">; </w:t>
      </w:r>
      <w:r w:rsidRPr="00DB7E49">
        <w:rPr>
          <w:rFonts w:ascii="Gill Sans" w:hAnsi="Gill Sans"/>
          <w:sz w:val="20"/>
          <w:szCs w:val="20"/>
        </w:rPr>
        <w:t>2</w:t>
      </w:r>
      <w:r w:rsidR="00FA3BCF" w:rsidRPr="00DB7E49">
        <w:rPr>
          <w:rFonts w:ascii="Gill Sans" w:hAnsi="Gill Sans"/>
          <w:sz w:val="20"/>
          <w:szCs w:val="20"/>
        </w:rPr>
        <w:t xml:space="preserve"> </w:t>
      </w:r>
      <w:r w:rsidR="00DB7E49">
        <w:rPr>
          <w:rFonts w:ascii="Gill Sans" w:hAnsi="Gill Sans"/>
          <w:sz w:val="20"/>
          <w:szCs w:val="20"/>
        </w:rPr>
        <w:t xml:space="preserve">– </w:t>
      </w:r>
      <w:r w:rsidRPr="00DB7E49">
        <w:rPr>
          <w:rFonts w:ascii="Gill Sans" w:hAnsi="Gill Sans"/>
          <w:sz w:val="20"/>
          <w:szCs w:val="20"/>
        </w:rPr>
        <w:t>U.S. President’s Malaria Initiative, USAID, Phnom Penh, Cambodia</w:t>
      </w:r>
      <w:r w:rsidR="00DB7E49">
        <w:rPr>
          <w:rFonts w:ascii="Gill Sans" w:hAnsi="Gill Sans"/>
          <w:sz w:val="20"/>
          <w:szCs w:val="20"/>
        </w:rPr>
        <w:t xml:space="preserve">; </w:t>
      </w:r>
      <w:r w:rsidRPr="00DB7E49">
        <w:rPr>
          <w:rFonts w:ascii="Gill Sans" w:hAnsi="Gill Sans"/>
          <w:sz w:val="20"/>
          <w:szCs w:val="20"/>
        </w:rPr>
        <w:t xml:space="preserve">3 </w:t>
      </w:r>
      <w:r w:rsidR="00DB7E49">
        <w:rPr>
          <w:rFonts w:ascii="Gill Sans" w:hAnsi="Gill Sans"/>
          <w:sz w:val="20"/>
          <w:szCs w:val="20"/>
        </w:rPr>
        <w:t xml:space="preserve">– </w:t>
      </w:r>
      <w:r w:rsidRPr="00DB7E49">
        <w:rPr>
          <w:rFonts w:ascii="Gill Sans" w:hAnsi="Gill Sans"/>
          <w:sz w:val="20"/>
          <w:szCs w:val="20"/>
        </w:rPr>
        <w:t>National Center for Parasitology, Entomology and Malaria Control (CNM), Phnom Penh, Cambodia</w:t>
      </w:r>
    </w:p>
    <w:p w14:paraId="0000000A" w14:textId="4F8D9A4C" w:rsidR="007C79F7" w:rsidRPr="00DB7E49" w:rsidRDefault="2D1DFFCA" w:rsidP="00DB7E49">
      <w:pPr>
        <w:tabs>
          <w:tab w:val="left" w:pos="915"/>
        </w:tabs>
        <w:spacing w:line="240" w:lineRule="auto"/>
        <w:rPr>
          <w:rFonts w:ascii="Gill Sans" w:hAnsi="Gill Sans"/>
          <w:sz w:val="24"/>
          <w:szCs w:val="24"/>
        </w:rPr>
      </w:pPr>
      <w:r w:rsidRPr="00DB7E49">
        <w:rPr>
          <w:rFonts w:ascii="Gill Sans" w:hAnsi="Gill Sans"/>
          <w:sz w:val="24"/>
          <w:szCs w:val="24"/>
        </w:rPr>
        <w:t xml:space="preserve">The primary method of malaria diagnosis in Cambodia is the use of Rapid Diagnostic Tests (RDTs), particularly outside hospitals. Currently available RDTs only detect </w:t>
      </w:r>
      <w:r w:rsidRPr="00DB7E49">
        <w:rPr>
          <w:rFonts w:ascii="Gill Sans" w:hAnsi="Gill Sans"/>
          <w:i/>
          <w:iCs/>
          <w:sz w:val="24"/>
          <w:szCs w:val="24"/>
        </w:rPr>
        <w:t>Plasmodium falciparum (Pf) and P. vivax (Pv)</w:t>
      </w:r>
      <w:r w:rsidRPr="00DB7E49">
        <w:rPr>
          <w:rFonts w:ascii="Gill Sans" w:hAnsi="Gill Sans"/>
          <w:sz w:val="24"/>
          <w:szCs w:val="24"/>
        </w:rPr>
        <w:t xml:space="preserve">. </w:t>
      </w:r>
      <w:r w:rsidRPr="00DB7E49">
        <w:rPr>
          <w:rFonts w:ascii="Gill Sans" w:hAnsi="Gill Sans"/>
          <w:i/>
          <w:iCs/>
          <w:sz w:val="24"/>
          <w:szCs w:val="24"/>
        </w:rPr>
        <w:t xml:space="preserve">P. </w:t>
      </w:r>
      <w:proofErr w:type="spellStart"/>
      <w:r w:rsidRPr="00DB7E49">
        <w:rPr>
          <w:rFonts w:ascii="Gill Sans" w:hAnsi="Gill Sans"/>
          <w:i/>
          <w:iCs/>
          <w:sz w:val="24"/>
          <w:szCs w:val="24"/>
        </w:rPr>
        <w:t>malariae</w:t>
      </w:r>
      <w:proofErr w:type="spellEnd"/>
      <w:r w:rsidRPr="00DB7E49">
        <w:rPr>
          <w:rFonts w:ascii="Gill Sans" w:hAnsi="Gill Sans"/>
          <w:sz w:val="24"/>
          <w:szCs w:val="24"/>
        </w:rPr>
        <w:t xml:space="preserve"> </w:t>
      </w:r>
      <w:r w:rsidRPr="00DB7E49">
        <w:rPr>
          <w:rFonts w:ascii="Gill Sans" w:hAnsi="Gill Sans"/>
          <w:i/>
          <w:iCs/>
          <w:sz w:val="24"/>
          <w:szCs w:val="24"/>
        </w:rPr>
        <w:t xml:space="preserve">(Pm) </w:t>
      </w:r>
      <w:r w:rsidRPr="00DB7E49">
        <w:rPr>
          <w:rFonts w:ascii="Gill Sans" w:hAnsi="Gill Sans"/>
          <w:sz w:val="24"/>
          <w:szCs w:val="24"/>
        </w:rPr>
        <w:t xml:space="preserve">and </w:t>
      </w:r>
      <w:r w:rsidRPr="00DB7E49">
        <w:rPr>
          <w:rFonts w:ascii="Gill Sans" w:hAnsi="Gill Sans"/>
          <w:i/>
          <w:iCs/>
          <w:sz w:val="24"/>
          <w:szCs w:val="24"/>
        </w:rPr>
        <w:t>P. knowlesi (Pk)</w:t>
      </w:r>
      <w:r w:rsidR="380F23FF" w:rsidRPr="00DB7E49">
        <w:rPr>
          <w:rFonts w:ascii="Gill Sans" w:hAnsi="Gill Sans"/>
          <w:sz w:val="24"/>
          <w:szCs w:val="24"/>
        </w:rPr>
        <w:t xml:space="preserve"> </w:t>
      </w:r>
      <w:r w:rsidRPr="00DB7E49">
        <w:rPr>
          <w:rFonts w:ascii="Gill Sans" w:hAnsi="Gill Sans"/>
          <w:sz w:val="24"/>
          <w:szCs w:val="24"/>
        </w:rPr>
        <w:t xml:space="preserve">are detected </w:t>
      </w:r>
      <w:r w:rsidR="5CFF0F57" w:rsidRPr="00DB7E49">
        <w:rPr>
          <w:rFonts w:ascii="Gill Sans" w:hAnsi="Gill Sans"/>
          <w:sz w:val="24"/>
          <w:szCs w:val="24"/>
        </w:rPr>
        <w:t xml:space="preserve">primarily in research </w:t>
      </w:r>
      <w:r w:rsidR="0CD08CE7" w:rsidRPr="00DB7E49">
        <w:rPr>
          <w:rFonts w:ascii="Gill Sans" w:hAnsi="Gill Sans"/>
          <w:sz w:val="24"/>
          <w:szCs w:val="24"/>
        </w:rPr>
        <w:t>studies</w:t>
      </w:r>
      <w:r w:rsidR="5CFF0F57" w:rsidRPr="00DB7E49">
        <w:rPr>
          <w:rFonts w:ascii="Gill Sans" w:hAnsi="Gill Sans"/>
          <w:sz w:val="24"/>
          <w:szCs w:val="24"/>
        </w:rPr>
        <w:t xml:space="preserve"> </w:t>
      </w:r>
      <w:r w:rsidR="70B67BBD" w:rsidRPr="00DB7E49">
        <w:rPr>
          <w:rFonts w:ascii="Gill Sans" w:hAnsi="Gill Sans"/>
          <w:sz w:val="24"/>
          <w:szCs w:val="24"/>
        </w:rPr>
        <w:t>using</w:t>
      </w:r>
      <w:r w:rsidRPr="00DB7E49">
        <w:rPr>
          <w:rFonts w:ascii="Gill Sans" w:hAnsi="Gill Sans"/>
          <w:sz w:val="24"/>
          <w:szCs w:val="24"/>
        </w:rPr>
        <w:t xml:space="preserve"> molecular diagnostic tools. </w:t>
      </w:r>
      <w:r w:rsidR="11FABF02" w:rsidRPr="00DB7E49">
        <w:rPr>
          <w:rFonts w:ascii="Gill Sans" w:hAnsi="Gill Sans"/>
          <w:sz w:val="24"/>
          <w:szCs w:val="24"/>
        </w:rPr>
        <w:t>T</w:t>
      </w:r>
      <w:r w:rsidRPr="00DB7E49">
        <w:rPr>
          <w:rFonts w:ascii="Gill Sans" w:hAnsi="Gill Sans"/>
          <w:sz w:val="24"/>
          <w:szCs w:val="24"/>
        </w:rPr>
        <w:t xml:space="preserve">raining and support for microscopy diagnosis has recently taken place in six provinces </w:t>
      </w:r>
      <w:r w:rsidRPr="00DB7E49">
        <w:rPr>
          <w:rFonts w:ascii="Gill Sans" w:hAnsi="Gill Sans"/>
          <w:sz w:val="24"/>
          <w:szCs w:val="24"/>
          <w:highlight w:val="white"/>
        </w:rPr>
        <w:t xml:space="preserve">managed </w:t>
      </w:r>
      <w:r w:rsidR="14071CFD" w:rsidRPr="00DB7E49">
        <w:rPr>
          <w:rFonts w:ascii="Gill Sans" w:hAnsi="Gill Sans"/>
          <w:sz w:val="24"/>
          <w:szCs w:val="24"/>
          <w:highlight w:val="white"/>
        </w:rPr>
        <w:t xml:space="preserve">by </w:t>
      </w:r>
      <w:r w:rsidRPr="00DB7E49">
        <w:rPr>
          <w:rFonts w:ascii="Gill Sans" w:hAnsi="Gill Sans"/>
          <w:sz w:val="24"/>
          <w:szCs w:val="24"/>
          <w:highlight w:val="white"/>
        </w:rPr>
        <w:t xml:space="preserve">the Ministry of Health, with financial and technical support from USAID/PMI through the Cambodia Malaria Elimination Projects (CMEP and CMEP2) and </w:t>
      </w:r>
      <w:r w:rsidR="14071CFD" w:rsidRPr="00DB7E49">
        <w:rPr>
          <w:rFonts w:ascii="Gill Sans" w:hAnsi="Gill Sans"/>
          <w:sz w:val="24"/>
          <w:szCs w:val="24"/>
          <w:highlight w:val="white"/>
        </w:rPr>
        <w:t>the World Health Organization</w:t>
      </w:r>
      <w:r w:rsidRPr="00DB7E49">
        <w:rPr>
          <w:rFonts w:ascii="Gill Sans" w:hAnsi="Gill Sans"/>
          <w:sz w:val="24"/>
          <w:szCs w:val="24"/>
          <w:highlight w:val="white"/>
        </w:rPr>
        <w:t>. This includes 5-day training courses on microscopy diagnosis and organization of national competency assessments for malaria microscopists to ensure quality diagnosis</w:t>
      </w:r>
      <w:r w:rsidR="0CD08CE7" w:rsidRPr="00DB7E49">
        <w:rPr>
          <w:rFonts w:ascii="Gill Sans" w:hAnsi="Gill Sans"/>
          <w:sz w:val="24"/>
          <w:szCs w:val="24"/>
          <w:highlight w:val="white"/>
        </w:rPr>
        <w:t xml:space="preserve"> </w:t>
      </w:r>
      <w:r w:rsidR="7AEF4C36" w:rsidRPr="00DB7E49">
        <w:rPr>
          <w:rFonts w:ascii="Gill Sans" w:hAnsi="Gill Sans"/>
          <w:sz w:val="24"/>
          <w:szCs w:val="24"/>
          <w:highlight w:val="white"/>
        </w:rPr>
        <w:t>at the point of care</w:t>
      </w:r>
      <w:r w:rsidRPr="00DB7E49">
        <w:rPr>
          <w:rFonts w:ascii="Gill Sans" w:hAnsi="Gill Sans"/>
          <w:sz w:val="24"/>
          <w:szCs w:val="24"/>
        </w:rPr>
        <w:t xml:space="preserve">. </w:t>
      </w:r>
      <w:r w:rsidR="172E7293" w:rsidRPr="00DB7E49">
        <w:rPr>
          <w:rFonts w:ascii="Gill Sans" w:hAnsi="Gill Sans"/>
          <w:sz w:val="24"/>
          <w:szCs w:val="24"/>
        </w:rPr>
        <w:t>If patients test negative by RDT but</w:t>
      </w:r>
      <w:r w:rsidR="57F80790" w:rsidRPr="00DB7E49">
        <w:rPr>
          <w:rFonts w:ascii="Gill Sans" w:hAnsi="Gill Sans"/>
          <w:sz w:val="24"/>
          <w:szCs w:val="24"/>
        </w:rPr>
        <w:t xml:space="preserve"> malaria symptoms continue</w:t>
      </w:r>
      <w:r w:rsidR="172E7293" w:rsidRPr="00DB7E49">
        <w:rPr>
          <w:rFonts w:ascii="Gill Sans" w:hAnsi="Gill Sans"/>
          <w:sz w:val="24"/>
          <w:szCs w:val="24"/>
        </w:rPr>
        <w:t xml:space="preserve">, then a blood smear is taken for microscopy.  </w:t>
      </w:r>
      <w:r w:rsidR="35C290FE" w:rsidRPr="00DB7E49">
        <w:rPr>
          <w:rFonts w:ascii="Gill Sans" w:hAnsi="Gill Sans"/>
          <w:sz w:val="24"/>
          <w:szCs w:val="24"/>
        </w:rPr>
        <w:t>I</w:t>
      </w:r>
      <w:r w:rsidR="172E7293" w:rsidRPr="00DB7E49">
        <w:rPr>
          <w:rFonts w:ascii="Gill Sans" w:hAnsi="Gill Sans"/>
          <w:sz w:val="24"/>
          <w:szCs w:val="24"/>
        </w:rPr>
        <w:t xml:space="preserve">f the blood smear is positive for </w:t>
      </w:r>
      <w:r w:rsidR="172E7293" w:rsidRPr="00DB7E49">
        <w:rPr>
          <w:rFonts w:ascii="Gill Sans" w:hAnsi="Gill Sans"/>
          <w:i/>
          <w:iCs/>
          <w:sz w:val="24"/>
          <w:szCs w:val="24"/>
        </w:rPr>
        <w:t>Pm</w:t>
      </w:r>
      <w:r w:rsidR="172E7293" w:rsidRPr="00DB7E49">
        <w:rPr>
          <w:rFonts w:ascii="Gill Sans" w:hAnsi="Gill Sans"/>
          <w:sz w:val="24"/>
          <w:szCs w:val="24"/>
        </w:rPr>
        <w:t>/</w:t>
      </w:r>
      <w:r w:rsidR="172E7293" w:rsidRPr="00DB7E49">
        <w:rPr>
          <w:rFonts w:ascii="Gill Sans" w:hAnsi="Gill Sans"/>
          <w:i/>
          <w:iCs/>
          <w:sz w:val="24"/>
          <w:szCs w:val="24"/>
        </w:rPr>
        <w:t>Pk</w:t>
      </w:r>
      <w:r w:rsidR="172E7293" w:rsidRPr="00DB7E49">
        <w:rPr>
          <w:rFonts w:ascii="Gill Sans" w:hAnsi="Gill Sans"/>
          <w:sz w:val="24"/>
          <w:szCs w:val="24"/>
        </w:rPr>
        <w:t xml:space="preserve">, a blood smear and dried blood spot </w:t>
      </w:r>
      <w:r w:rsidR="732C3992" w:rsidRPr="00DB7E49">
        <w:rPr>
          <w:rFonts w:ascii="Gill Sans" w:hAnsi="Gill Sans"/>
          <w:sz w:val="24"/>
          <w:szCs w:val="24"/>
        </w:rPr>
        <w:t>are</w:t>
      </w:r>
      <w:r w:rsidR="172E7293" w:rsidRPr="00DB7E49">
        <w:rPr>
          <w:rFonts w:ascii="Gill Sans" w:hAnsi="Gill Sans"/>
          <w:sz w:val="24"/>
          <w:szCs w:val="24"/>
        </w:rPr>
        <w:t xml:space="preserve"> taken for confirmation </w:t>
      </w:r>
      <w:r w:rsidR="14071CFD" w:rsidRPr="00DB7E49">
        <w:rPr>
          <w:rFonts w:ascii="Gill Sans" w:hAnsi="Gill Sans"/>
          <w:sz w:val="24"/>
          <w:szCs w:val="24"/>
        </w:rPr>
        <w:t xml:space="preserve">at </w:t>
      </w:r>
      <w:r w:rsidR="172E7293" w:rsidRPr="00DB7E49">
        <w:rPr>
          <w:rFonts w:ascii="Gill Sans" w:hAnsi="Gill Sans"/>
          <w:sz w:val="24"/>
          <w:szCs w:val="24"/>
        </w:rPr>
        <w:t xml:space="preserve">the National Center for Parasitology, Entomology and Malaria Control (CNM) through both microscopy and polymerase chain reaction (PCR). </w:t>
      </w:r>
      <w:r w:rsidRPr="00DB7E49">
        <w:rPr>
          <w:rFonts w:ascii="Gill Sans" w:hAnsi="Gill Sans"/>
          <w:sz w:val="24"/>
          <w:szCs w:val="24"/>
          <w:highlight w:val="white"/>
        </w:rPr>
        <w:t xml:space="preserve">This investment has led to a corresponding rise in </w:t>
      </w:r>
      <w:r w:rsidRPr="00DB7E49">
        <w:rPr>
          <w:rFonts w:ascii="Gill Sans" w:hAnsi="Gill Sans"/>
          <w:i/>
          <w:iCs/>
          <w:sz w:val="24"/>
          <w:szCs w:val="24"/>
          <w:highlight w:val="white"/>
        </w:rPr>
        <w:t>Pm</w:t>
      </w:r>
      <w:r w:rsidRPr="00DB7E49">
        <w:rPr>
          <w:rFonts w:ascii="Gill Sans" w:hAnsi="Gill Sans"/>
          <w:sz w:val="24"/>
          <w:szCs w:val="24"/>
          <w:highlight w:val="white"/>
        </w:rPr>
        <w:t xml:space="preserve"> and </w:t>
      </w:r>
      <w:r w:rsidRPr="00DB7E49">
        <w:rPr>
          <w:rFonts w:ascii="Gill Sans" w:hAnsi="Gill Sans"/>
          <w:i/>
          <w:iCs/>
          <w:sz w:val="24"/>
          <w:szCs w:val="24"/>
          <w:highlight w:val="white"/>
        </w:rPr>
        <w:t>Pk</w:t>
      </w:r>
      <w:r w:rsidRPr="00DB7E49">
        <w:rPr>
          <w:rFonts w:ascii="Gill Sans" w:hAnsi="Gill Sans"/>
          <w:sz w:val="24"/>
          <w:szCs w:val="24"/>
          <w:highlight w:val="white"/>
        </w:rPr>
        <w:t xml:space="preserve"> cases diagnosed </w:t>
      </w:r>
      <w:r w:rsidR="368765A1" w:rsidRPr="00DB7E49">
        <w:rPr>
          <w:rFonts w:ascii="Gill Sans" w:hAnsi="Gill Sans"/>
          <w:sz w:val="24"/>
          <w:szCs w:val="24"/>
          <w:highlight w:val="white"/>
        </w:rPr>
        <w:t xml:space="preserve">through routine </w:t>
      </w:r>
      <w:r w:rsidRPr="00DB7E49">
        <w:rPr>
          <w:rFonts w:ascii="Gill Sans" w:hAnsi="Gill Sans"/>
          <w:sz w:val="24"/>
          <w:szCs w:val="24"/>
          <w:highlight w:val="white"/>
        </w:rPr>
        <w:t xml:space="preserve">CMEP2-supported </w:t>
      </w:r>
      <w:r w:rsidR="399C6123" w:rsidRPr="00DB7E49">
        <w:rPr>
          <w:rFonts w:ascii="Gill Sans" w:hAnsi="Gill Sans"/>
          <w:sz w:val="24"/>
          <w:szCs w:val="24"/>
          <w:highlight w:val="white"/>
        </w:rPr>
        <w:t>activities</w:t>
      </w:r>
      <w:r w:rsidRPr="00DB7E49">
        <w:rPr>
          <w:rFonts w:ascii="Gill Sans" w:hAnsi="Gill Sans"/>
          <w:sz w:val="24"/>
          <w:szCs w:val="24"/>
          <w:highlight w:val="white"/>
        </w:rPr>
        <w:t xml:space="preserve"> from zero</w:t>
      </w:r>
      <w:r w:rsidRPr="00DB7E49">
        <w:rPr>
          <w:rFonts w:ascii="Gill Sans" w:hAnsi="Gill Sans"/>
          <w:sz w:val="24"/>
          <w:szCs w:val="24"/>
        </w:rPr>
        <w:t xml:space="preserve"> </w:t>
      </w:r>
      <w:r w:rsidRPr="00DB7E49">
        <w:rPr>
          <w:rFonts w:ascii="Gill Sans" w:hAnsi="Gill Sans"/>
          <w:sz w:val="24"/>
          <w:szCs w:val="24"/>
          <w:highlight w:val="white"/>
        </w:rPr>
        <w:t>to 58</w:t>
      </w:r>
      <w:r w:rsidRPr="00DB7E49">
        <w:rPr>
          <w:rFonts w:ascii="Gill Sans" w:hAnsi="Gill Sans"/>
          <w:sz w:val="24"/>
          <w:szCs w:val="24"/>
        </w:rPr>
        <w:t xml:space="preserve"> (Jan</w:t>
      </w:r>
      <w:r w:rsidRPr="00DB7E49">
        <w:rPr>
          <w:rFonts w:ascii="Gill Sans" w:hAnsi="Gill Sans"/>
          <w:sz w:val="24"/>
          <w:szCs w:val="24"/>
          <w:highlight w:val="white"/>
        </w:rPr>
        <w:t xml:space="preserve"> 2021-Feb 2023</w:t>
      </w:r>
      <w:r w:rsidRPr="00DB7E49">
        <w:rPr>
          <w:rFonts w:ascii="Gill Sans" w:hAnsi="Gill Sans"/>
          <w:sz w:val="24"/>
          <w:szCs w:val="24"/>
        </w:rPr>
        <w:t>)</w:t>
      </w:r>
      <w:r w:rsidRPr="00DB7E49">
        <w:rPr>
          <w:rFonts w:ascii="Gill Sans" w:hAnsi="Gill Sans"/>
          <w:sz w:val="24"/>
          <w:szCs w:val="24"/>
          <w:highlight w:val="white"/>
        </w:rPr>
        <w:t>.</w:t>
      </w:r>
      <w:sdt>
        <w:sdtPr>
          <w:rPr>
            <w:rFonts w:ascii="Gill Sans" w:hAnsi="Gill Sans"/>
            <w:sz w:val="24"/>
            <w:szCs w:val="24"/>
          </w:rPr>
          <w:tag w:val="goog_rdk_0"/>
          <w:id w:val="405568855"/>
          <w:placeholder>
            <w:docPart w:val="DefaultPlaceholder_1081868574"/>
          </w:placeholder>
        </w:sdtPr>
        <w:sdtContent/>
      </w:sdt>
      <w:r w:rsidRPr="00DB7E49">
        <w:rPr>
          <w:rFonts w:ascii="Gill Sans" w:hAnsi="Gill Sans"/>
          <w:sz w:val="24"/>
          <w:szCs w:val="24"/>
          <w:highlight w:val="white"/>
        </w:rPr>
        <w:t xml:space="preserve"> </w:t>
      </w:r>
      <w:r w:rsidRPr="00DB7E49">
        <w:rPr>
          <w:rFonts w:ascii="Gill Sans" w:hAnsi="Gill Sans"/>
          <w:sz w:val="24"/>
          <w:szCs w:val="24"/>
        </w:rPr>
        <w:t xml:space="preserve">Slide confirmation by CNM through microscopy examination classified 50 cases as </w:t>
      </w:r>
      <w:r w:rsidRPr="00DB7E49">
        <w:rPr>
          <w:rFonts w:ascii="Gill Sans" w:hAnsi="Gill Sans"/>
          <w:i/>
          <w:iCs/>
          <w:sz w:val="24"/>
          <w:szCs w:val="24"/>
        </w:rPr>
        <w:t>Pm</w:t>
      </w:r>
      <w:r w:rsidRPr="00DB7E49">
        <w:rPr>
          <w:rFonts w:ascii="Gill Sans" w:hAnsi="Gill Sans"/>
          <w:sz w:val="24"/>
          <w:szCs w:val="24"/>
        </w:rPr>
        <w:t>, six</w:t>
      </w:r>
      <w:r w:rsidRPr="00DB7E49">
        <w:rPr>
          <w:rFonts w:ascii="Gill Sans" w:hAnsi="Gill Sans"/>
          <w:sz w:val="24"/>
          <w:szCs w:val="24"/>
          <w:highlight w:val="white"/>
        </w:rPr>
        <w:t xml:space="preserve"> as </w:t>
      </w:r>
      <w:r w:rsidRPr="00DB7E49">
        <w:rPr>
          <w:rFonts w:ascii="Gill Sans" w:hAnsi="Gill Sans"/>
          <w:i/>
          <w:iCs/>
          <w:sz w:val="24"/>
          <w:szCs w:val="24"/>
          <w:highlight w:val="white"/>
        </w:rPr>
        <w:t>Pk</w:t>
      </w:r>
      <w:r w:rsidRPr="00DB7E49">
        <w:rPr>
          <w:rFonts w:ascii="Gill Sans" w:hAnsi="Gill Sans"/>
          <w:sz w:val="24"/>
          <w:szCs w:val="24"/>
          <w:highlight w:val="white"/>
        </w:rPr>
        <w:t xml:space="preserve">, and two were not definitive. PCR is used as it can be difficult to differentiate between </w:t>
      </w:r>
      <w:r w:rsidRPr="00DB7E49">
        <w:rPr>
          <w:rFonts w:ascii="Gill Sans" w:hAnsi="Gill Sans"/>
          <w:i/>
          <w:iCs/>
          <w:sz w:val="24"/>
          <w:szCs w:val="24"/>
          <w:highlight w:val="white"/>
        </w:rPr>
        <w:t>Pm/Pk</w:t>
      </w:r>
      <w:r w:rsidRPr="00DB7E49">
        <w:rPr>
          <w:rFonts w:ascii="Gill Sans" w:hAnsi="Gill Sans"/>
          <w:sz w:val="24"/>
          <w:szCs w:val="24"/>
          <w:highlight w:val="white"/>
        </w:rPr>
        <w:t xml:space="preserve"> by microscopy. The PCR results showed that 42 cases were confirmed as </w:t>
      </w:r>
      <w:r w:rsidRPr="00DB7E49">
        <w:rPr>
          <w:rFonts w:ascii="Gill Sans" w:hAnsi="Gill Sans"/>
          <w:i/>
          <w:iCs/>
          <w:sz w:val="24"/>
          <w:szCs w:val="24"/>
          <w:highlight w:val="white"/>
        </w:rPr>
        <w:t>Pm</w:t>
      </w:r>
      <w:r w:rsidRPr="00DB7E49">
        <w:rPr>
          <w:rFonts w:ascii="Gill Sans" w:hAnsi="Gill Sans"/>
          <w:sz w:val="24"/>
          <w:szCs w:val="24"/>
          <w:highlight w:val="white"/>
        </w:rPr>
        <w:t xml:space="preserve">, nine as </w:t>
      </w:r>
      <w:r w:rsidRPr="00DB7E49">
        <w:rPr>
          <w:rFonts w:ascii="Gill Sans" w:hAnsi="Gill Sans"/>
          <w:i/>
          <w:iCs/>
          <w:sz w:val="24"/>
          <w:szCs w:val="24"/>
          <w:highlight w:val="white"/>
        </w:rPr>
        <w:t>Pk</w:t>
      </w:r>
      <w:r w:rsidRPr="00DB7E49">
        <w:rPr>
          <w:rFonts w:ascii="Gill Sans" w:hAnsi="Gill Sans"/>
          <w:sz w:val="24"/>
          <w:szCs w:val="24"/>
          <w:highlight w:val="white"/>
        </w:rPr>
        <w:t xml:space="preserve">, one as </w:t>
      </w:r>
      <w:r w:rsidRPr="00DB7E49">
        <w:rPr>
          <w:rFonts w:ascii="Gill Sans" w:hAnsi="Gill Sans"/>
          <w:i/>
          <w:iCs/>
          <w:sz w:val="24"/>
          <w:szCs w:val="24"/>
          <w:highlight w:val="white"/>
        </w:rPr>
        <w:t>Pf/Pm</w:t>
      </w:r>
      <w:r w:rsidRPr="00DB7E49">
        <w:rPr>
          <w:rFonts w:ascii="Gill Sans" w:hAnsi="Gill Sans"/>
          <w:sz w:val="24"/>
          <w:szCs w:val="24"/>
          <w:highlight w:val="white"/>
        </w:rPr>
        <w:t xml:space="preserve"> and six were not definitive. </w:t>
      </w:r>
      <w:r w:rsidRPr="00DB7E49">
        <w:rPr>
          <w:rFonts w:ascii="Gill Sans" w:hAnsi="Gill Sans"/>
          <w:sz w:val="24"/>
          <w:szCs w:val="24"/>
        </w:rPr>
        <w:t xml:space="preserve">The majority (79%, n=58) of these cases occurred during the rainy season </w:t>
      </w:r>
      <w:r w:rsidR="47638D22" w:rsidRPr="00DB7E49">
        <w:rPr>
          <w:rFonts w:ascii="Gill Sans" w:hAnsi="Gill Sans"/>
          <w:sz w:val="24"/>
          <w:szCs w:val="24"/>
        </w:rPr>
        <w:t>(</w:t>
      </w:r>
      <w:r w:rsidRPr="00DB7E49">
        <w:rPr>
          <w:rFonts w:ascii="Gill Sans" w:hAnsi="Gill Sans"/>
          <w:sz w:val="24"/>
          <w:szCs w:val="24"/>
        </w:rPr>
        <w:t>May-Oct 2022</w:t>
      </w:r>
      <w:r w:rsidR="47638D22" w:rsidRPr="00DB7E49">
        <w:rPr>
          <w:rFonts w:ascii="Gill Sans" w:hAnsi="Gill Sans"/>
          <w:sz w:val="24"/>
          <w:szCs w:val="24"/>
        </w:rPr>
        <w:t>)</w:t>
      </w:r>
      <w:r w:rsidRPr="00DB7E49">
        <w:rPr>
          <w:rFonts w:ascii="Gill Sans" w:hAnsi="Gill Sans"/>
          <w:sz w:val="24"/>
          <w:szCs w:val="24"/>
        </w:rPr>
        <w:t>.</w:t>
      </w:r>
      <w:r w:rsidRPr="00DB7E49">
        <w:rPr>
          <w:rFonts w:ascii="Gill Sans" w:hAnsi="Gill Sans"/>
          <w:sz w:val="24"/>
          <w:szCs w:val="24"/>
          <w:highlight w:val="white"/>
        </w:rPr>
        <w:t xml:space="preserve"> These results</w:t>
      </w:r>
      <w:r w:rsidR="47638D22" w:rsidRPr="00DB7E49">
        <w:rPr>
          <w:rFonts w:ascii="Gill Sans" w:hAnsi="Gill Sans"/>
          <w:sz w:val="24"/>
          <w:szCs w:val="24"/>
          <w:highlight w:val="white"/>
        </w:rPr>
        <w:t xml:space="preserve"> suggest</w:t>
      </w:r>
      <w:r w:rsidRPr="00DB7E49">
        <w:rPr>
          <w:rFonts w:ascii="Gill Sans" w:hAnsi="Gill Sans"/>
          <w:sz w:val="24"/>
          <w:szCs w:val="24"/>
          <w:highlight w:val="white"/>
        </w:rPr>
        <w:t xml:space="preserve"> there is likely ongoing </w:t>
      </w:r>
      <w:r w:rsidRPr="00DB7E49">
        <w:rPr>
          <w:rFonts w:ascii="Gill Sans" w:hAnsi="Gill Sans"/>
          <w:i/>
          <w:iCs/>
          <w:sz w:val="24"/>
          <w:szCs w:val="24"/>
          <w:highlight w:val="white"/>
        </w:rPr>
        <w:t>Pm/Pk</w:t>
      </w:r>
      <w:r w:rsidRPr="00DB7E49">
        <w:rPr>
          <w:rFonts w:ascii="Gill Sans" w:hAnsi="Gill Sans"/>
          <w:sz w:val="24"/>
          <w:szCs w:val="24"/>
          <w:highlight w:val="white"/>
        </w:rPr>
        <w:t xml:space="preserve"> transmission that is undetected in areas without microscopy services in Cambodia.  Microscopy services at health centers remain limited and updates to the suspected case definition may be needed to ensure all </w:t>
      </w:r>
      <w:r w:rsidRPr="00DB7E49">
        <w:rPr>
          <w:rFonts w:ascii="Gill Sans" w:hAnsi="Gill Sans"/>
          <w:i/>
          <w:iCs/>
          <w:sz w:val="24"/>
          <w:szCs w:val="24"/>
          <w:highlight w:val="white"/>
        </w:rPr>
        <w:t>Pm/Pk</w:t>
      </w:r>
      <w:r w:rsidRPr="00DB7E49">
        <w:rPr>
          <w:rFonts w:ascii="Gill Sans" w:hAnsi="Gill Sans"/>
          <w:sz w:val="24"/>
          <w:szCs w:val="24"/>
        </w:rPr>
        <w:t xml:space="preserve"> </w:t>
      </w:r>
      <w:r w:rsidRPr="00DB7E49">
        <w:rPr>
          <w:rFonts w:ascii="Gill Sans" w:hAnsi="Gill Sans"/>
          <w:sz w:val="24"/>
          <w:szCs w:val="24"/>
          <w:highlight w:val="white"/>
        </w:rPr>
        <w:t xml:space="preserve">infected patents are tested. As Cambodia is aiming for the elimination of all </w:t>
      </w:r>
      <w:r w:rsidR="03A0743D" w:rsidRPr="00DB7E49">
        <w:rPr>
          <w:rFonts w:ascii="Gill Sans" w:hAnsi="Gill Sans"/>
          <w:sz w:val="24"/>
          <w:szCs w:val="24"/>
          <w:highlight w:val="white"/>
        </w:rPr>
        <w:t xml:space="preserve">human </w:t>
      </w:r>
      <w:r w:rsidRPr="00DB7E49">
        <w:rPr>
          <w:rFonts w:ascii="Gill Sans" w:hAnsi="Gill Sans"/>
          <w:sz w:val="24"/>
          <w:szCs w:val="24"/>
          <w:highlight w:val="white"/>
        </w:rPr>
        <w:t>malaria species by 2025, introducing and sustaining quality microscopy will be essential to detect all forms of</w:t>
      </w:r>
      <w:r w:rsidR="03A0743D" w:rsidRPr="00DB7E49">
        <w:rPr>
          <w:rFonts w:ascii="Gill Sans" w:hAnsi="Gill Sans"/>
          <w:sz w:val="24"/>
          <w:szCs w:val="24"/>
          <w:highlight w:val="white"/>
        </w:rPr>
        <w:t xml:space="preserve"> </w:t>
      </w:r>
      <w:r w:rsidRPr="00DB7E49">
        <w:rPr>
          <w:rFonts w:ascii="Gill Sans" w:hAnsi="Gill Sans"/>
          <w:sz w:val="24"/>
          <w:szCs w:val="24"/>
          <w:highlight w:val="white"/>
        </w:rPr>
        <w:t>malaria species</w:t>
      </w:r>
      <w:r w:rsidRPr="00DB7E49">
        <w:rPr>
          <w:rFonts w:ascii="Gill Sans" w:hAnsi="Gill Sans"/>
          <w:sz w:val="24"/>
          <w:szCs w:val="24"/>
        </w:rPr>
        <w:t xml:space="preserve">. </w:t>
      </w:r>
    </w:p>
    <w:p w14:paraId="6DBCE4D2" w14:textId="77777777" w:rsidR="00FB2C9B" w:rsidRDefault="00FB2C9B" w:rsidP="00DB7E49">
      <w:pPr>
        <w:tabs>
          <w:tab w:val="left" w:pos="915"/>
        </w:tabs>
        <w:spacing w:line="240" w:lineRule="auto"/>
        <w:rPr>
          <w:rFonts w:ascii="Gill Sans" w:hAnsi="Gill Sans"/>
        </w:rPr>
      </w:pPr>
    </w:p>
    <w:p w14:paraId="4AE0305E" w14:textId="77777777" w:rsidR="00FB2C9B" w:rsidRDefault="00FB2C9B" w:rsidP="00DB7E49">
      <w:pPr>
        <w:tabs>
          <w:tab w:val="left" w:pos="915"/>
        </w:tabs>
        <w:spacing w:line="240" w:lineRule="auto"/>
        <w:rPr>
          <w:rFonts w:ascii="Gill Sans" w:hAnsi="Gill Sans"/>
        </w:rPr>
      </w:pPr>
    </w:p>
    <w:p w14:paraId="13891775" w14:textId="77777777" w:rsidR="00FB2C9B" w:rsidRDefault="00FB2C9B" w:rsidP="00DB7E49">
      <w:pPr>
        <w:tabs>
          <w:tab w:val="left" w:pos="915"/>
        </w:tabs>
        <w:spacing w:line="240" w:lineRule="auto"/>
        <w:rPr>
          <w:rFonts w:ascii="Gill Sans" w:hAnsi="Gill Sans"/>
        </w:rPr>
      </w:pPr>
    </w:p>
    <w:p w14:paraId="25F5BF39" w14:textId="77777777" w:rsidR="00FB2C9B" w:rsidRDefault="00FB2C9B" w:rsidP="00DB7E49">
      <w:pPr>
        <w:tabs>
          <w:tab w:val="left" w:pos="915"/>
        </w:tabs>
        <w:spacing w:line="240" w:lineRule="auto"/>
        <w:rPr>
          <w:rFonts w:ascii="Gill Sans" w:hAnsi="Gill Sans"/>
        </w:rPr>
      </w:pPr>
    </w:p>
    <w:p w14:paraId="4159F2A9" w14:textId="77777777" w:rsidR="00FB2C9B" w:rsidRPr="008D2816" w:rsidRDefault="00FB2C9B" w:rsidP="00DB7E49">
      <w:pPr>
        <w:tabs>
          <w:tab w:val="left" w:pos="915"/>
        </w:tabs>
        <w:spacing w:line="240" w:lineRule="auto"/>
        <w:rPr>
          <w:rFonts w:ascii="Gill Sans" w:hAnsi="Gill Sans"/>
        </w:rPr>
      </w:pPr>
    </w:p>
    <w:sectPr w:rsidR="00FB2C9B" w:rsidRPr="008D281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6B15" w14:textId="77777777" w:rsidR="006E26D3" w:rsidRDefault="006E26D3">
      <w:pPr>
        <w:spacing w:after="0" w:line="240" w:lineRule="auto"/>
      </w:pPr>
      <w:r>
        <w:separator/>
      </w:r>
    </w:p>
  </w:endnote>
  <w:endnote w:type="continuationSeparator" w:id="0">
    <w:p w14:paraId="3C24B78D" w14:textId="77777777" w:rsidR="006E26D3" w:rsidRDefault="006E26D3">
      <w:pPr>
        <w:spacing w:after="0" w:line="240" w:lineRule="auto"/>
      </w:pPr>
      <w:r>
        <w:continuationSeparator/>
      </w:r>
    </w:p>
  </w:endnote>
  <w:endnote w:type="continuationNotice" w:id="1">
    <w:p w14:paraId="5CE8E8E2" w14:textId="77777777" w:rsidR="006E26D3" w:rsidRDefault="006E2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0000000000000000000"/>
    <w:charset w:val="00"/>
    <w:family w:val="modern"/>
    <w:notTrueType/>
    <w:pitch w:val="variable"/>
    <w:sig w:usb0="A000002F" w:usb1="4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BCE4" w14:textId="77777777" w:rsidR="00DB7E49" w:rsidRPr="00DB7E49" w:rsidRDefault="00DB7E49" w:rsidP="00DB7E49">
    <w:pPr>
      <w:tabs>
        <w:tab w:val="left" w:pos="915"/>
      </w:tabs>
      <w:spacing w:after="80" w:line="240" w:lineRule="auto"/>
      <w:rPr>
        <w:rFonts w:ascii="Gill Sans" w:hAnsi="Gill Sans"/>
        <w:b/>
        <w:bCs/>
        <w:sz w:val="20"/>
        <w:szCs w:val="20"/>
      </w:rPr>
    </w:pPr>
    <w:r w:rsidRPr="00DB7E49">
      <w:rPr>
        <w:rFonts w:ascii="Gill Sans" w:hAnsi="Gill Sans"/>
        <w:b/>
        <w:bCs/>
        <w:sz w:val="20"/>
        <w:szCs w:val="20"/>
      </w:rPr>
      <w:t>DISCLAIMER</w:t>
    </w:r>
  </w:p>
  <w:p w14:paraId="0000000C" w14:textId="6272EF93" w:rsidR="007C79F7" w:rsidRPr="00DB7E49" w:rsidRDefault="00DB7E49" w:rsidP="00DB7E49">
    <w:pPr>
      <w:tabs>
        <w:tab w:val="left" w:pos="915"/>
      </w:tabs>
      <w:spacing w:after="80" w:line="240" w:lineRule="auto"/>
      <w:rPr>
        <w:rFonts w:ascii="Gill Sans" w:hAnsi="Gill Sans"/>
        <w:sz w:val="20"/>
        <w:szCs w:val="20"/>
      </w:rPr>
    </w:pPr>
    <w:r w:rsidRPr="00DB7E49">
      <w:rPr>
        <w:rFonts w:ascii="Gill Sans" w:hAnsi="Gill Sans"/>
        <w:sz w:val="20"/>
        <w:szCs w:val="20"/>
      </w:rPr>
      <w:t>This abstract is made possible by the generous support of the American people through the United States Agency for International Development (USAID). The contents are the responsibility of University Research Co., LLC (URC) and do not necessarily reflect the views of USAID or the United States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4336" w14:textId="77777777" w:rsidR="006E26D3" w:rsidRDefault="006E26D3">
      <w:pPr>
        <w:spacing w:after="0" w:line="240" w:lineRule="auto"/>
      </w:pPr>
      <w:r>
        <w:separator/>
      </w:r>
    </w:p>
  </w:footnote>
  <w:footnote w:type="continuationSeparator" w:id="0">
    <w:p w14:paraId="02A27089" w14:textId="77777777" w:rsidR="006E26D3" w:rsidRDefault="006E26D3">
      <w:pPr>
        <w:spacing w:after="0" w:line="240" w:lineRule="auto"/>
      </w:pPr>
      <w:r>
        <w:continuationSeparator/>
      </w:r>
    </w:p>
  </w:footnote>
  <w:footnote w:type="continuationNotice" w:id="1">
    <w:p w14:paraId="72A34761" w14:textId="77777777" w:rsidR="006E26D3" w:rsidRDefault="006E2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7E6" w14:textId="5D00E3B5" w:rsidR="00F46B64" w:rsidRDefault="00DB7E49">
    <w:pPr>
      <w:pStyle w:val="Header"/>
    </w:pPr>
    <w:r>
      <w:rPr>
        <w:noProof/>
      </w:rPr>
      <w:drawing>
        <wp:inline distT="0" distB="0" distL="0" distR="0" wp14:anchorId="062C7A43" wp14:editId="43BE98E0">
          <wp:extent cx="5943600" cy="810260"/>
          <wp:effectExtent l="0" t="0" r="0" b="0"/>
          <wp:docPr id="32252102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21023"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10260"/>
                  </a:xfrm>
                  <a:prstGeom prst="rect">
                    <a:avLst/>
                  </a:prstGeom>
                </pic:spPr>
              </pic:pic>
            </a:graphicData>
          </a:graphic>
        </wp:inline>
      </w:drawing>
    </w:r>
  </w:p>
  <w:p w14:paraId="2E945C70" w14:textId="77777777" w:rsidR="00DB7E49" w:rsidRDefault="00DB7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F7"/>
    <w:rsid w:val="00043540"/>
    <w:rsid w:val="00074825"/>
    <w:rsid w:val="0009418E"/>
    <w:rsid w:val="000A3BFC"/>
    <w:rsid w:val="000A5DE5"/>
    <w:rsid w:val="0012743B"/>
    <w:rsid w:val="0018570E"/>
    <w:rsid w:val="001A76A0"/>
    <w:rsid w:val="001D0F86"/>
    <w:rsid w:val="001F023F"/>
    <w:rsid w:val="002115AD"/>
    <w:rsid w:val="00227FBD"/>
    <w:rsid w:val="00236234"/>
    <w:rsid w:val="0024777F"/>
    <w:rsid w:val="00297DE8"/>
    <w:rsid w:val="002A54CE"/>
    <w:rsid w:val="002B60D7"/>
    <w:rsid w:val="002C5B72"/>
    <w:rsid w:val="00396843"/>
    <w:rsid w:val="003F38D1"/>
    <w:rsid w:val="00446B8E"/>
    <w:rsid w:val="004709BB"/>
    <w:rsid w:val="004E32E9"/>
    <w:rsid w:val="00507228"/>
    <w:rsid w:val="00514AF6"/>
    <w:rsid w:val="0053133F"/>
    <w:rsid w:val="00544263"/>
    <w:rsid w:val="005B11A0"/>
    <w:rsid w:val="005B1C1A"/>
    <w:rsid w:val="005C585A"/>
    <w:rsid w:val="00603E7E"/>
    <w:rsid w:val="006A111C"/>
    <w:rsid w:val="006E26D3"/>
    <w:rsid w:val="00743378"/>
    <w:rsid w:val="0076272C"/>
    <w:rsid w:val="007C6DC8"/>
    <w:rsid w:val="007C79F7"/>
    <w:rsid w:val="007D15BD"/>
    <w:rsid w:val="007D3428"/>
    <w:rsid w:val="00800761"/>
    <w:rsid w:val="00820822"/>
    <w:rsid w:val="00843A9D"/>
    <w:rsid w:val="008561CF"/>
    <w:rsid w:val="0089197D"/>
    <w:rsid w:val="008A2109"/>
    <w:rsid w:val="008B7403"/>
    <w:rsid w:val="008C2A76"/>
    <w:rsid w:val="008D2816"/>
    <w:rsid w:val="00983357"/>
    <w:rsid w:val="009D2A93"/>
    <w:rsid w:val="00A0240A"/>
    <w:rsid w:val="00A51C53"/>
    <w:rsid w:val="00AC4EF4"/>
    <w:rsid w:val="00B752F2"/>
    <w:rsid w:val="00BB45C6"/>
    <w:rsid w:val="00C175DB"/>
    <w:rsid w:val="00C324CD"/>
    <w:rsid w:val="00C54BEC"/>
    <w:rsid w:val="00CA3503"/>
    <w:rsid w:val="00D03AD2"/>
    <w:rsid w:val="00D32D43"/>
    <w:rsid w:val="00DB7E49"/>
    <w:rsid w:val="00E82718"/>
    <w:rsid w:val="00E83D9E"/>
    <w:rsid w:val="00EC5DD1"/>
    <w:rsid w:val="00EE3980"/>
    <w:rsid w:val="00F46B64"/>
    <w:rsid w:val="00FA3BCF"/>
    <w:rsid w:val="00FA4F57"/>
    <w:rsid w:val="00FB2C9B"/>
    <w:rsid w:val="01FD25A3"/>
    <w:rsid w:val="02440FFF"/>
    <w:rsid w:val="03A0743D"/>
    <w:rsid w:val="03F5E094"/>
    <w:rsid w:val="0591B0F5"/>
    <w:rsid w:val="07CB1949"/>
    <w:rsid w:val="0C277F79"/>
    <w:rsid w:val="0C5F54F3"/>
    <w:rsid w:val="0CD08CE7"/>
    <w:rsid w:val="11FABF02"/>
    <w:rsid w:val="14071CFD"/>
    <w:rsid w:val="172E7293"/>
    <w:rsid w:val="19C73ED8"/>
    <w:rsid w:val="1A1042D8"/>
    <w:rsid w:val="1C1F03C9"/>
    <w:rsid w:val="1E3C6FDB"/>
    <w:rsid w:val="284BE151"/>
    <w:rsid w:val="2B0F8779"/>
    <w:rsid w:val="2D1DFFCA"/>
    <w:rsid w:val="31CD3318"/>
    <w:rsid w:val="3315ABF8"/>
    <w:rsid w:val="33847ACA"/>
    <w:rsid w:val="35C290FE"/>
    <w:rsid w:val="368765A1"/>
    <w:rsid w:val="380F23FF"/>
    <w:rsid w:val="3907E6E1"/>
    <w:rsid w:val="399C6123"/>
    <w:rsid w:val="3B20482F"/>
    <w:rsid w:val="3D198865"/>
    <w:rsid w:val="3E9BF0E7"/>
    <w:rsid w:val="3EFB4049"/>
    <w:rsid w:val="4561D6AD"/>
    <w:rsid w:val="47638D22"/>
    <w:rsid w:val="48614F25"/>
    <w:rsid w:val="4FB274B4"/>
    <w:rsid w:val="54210625"/>
    <w:rsid w:val="57F80790"/>
    <w:rsid w:val="5CFF0F57"/>
    <w:rsid w:val="63FFDAA8"/>
    <w:rsid w:val="6F9E58E0"/>
    <w:rsid w:val="70B67BBD"/>
    <w:rsid w:val="71EAED83"/>
    <w:rsid w:val="732C3992"/>
    <w:rsid w:val="743446B8"/>
    <w:rsid w:val="7AEF4C3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B0C51"/>
  <w15:docId w15:val="{83196E89-E837-4E1D-877B-58FCD6F6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893BEA"/>
    <w:rPr>
      <w:sz w:val="16"/>
      <w:szCs w:val="16"/>
    </w:rPr>
  </w:style>
  <w:style w:type="paragraph" w:styleId="CommentText">
    <w:name w:val="annotation text"/>
    <w:basedOn w:val="Normal"/>
    <w:link w:val="CommentTextChar"/>
    <w:uiPriority w:val="99"/>
    <w:unhideWhenUsed/>
    <w:rsid w:val="00893BEA"/>
    <w:pPr>
      <w:spacing w:line="240" w:lineRule="auto"/>
    </w:pPr>
    <w:rPr>
      <w:sz w:val="20"/>
      <w:szCs w:val="32"/>
    </w:rPr>
  </w:style>
  <w:style w:type="character" w:customStyle="1" w:styleId="CommentTextChar">
    <w:name w:val="Comment Text Char"/>
    <w:basedOn w:val="DefaultParagraphFont"/>
    <w:link w:val="CommentText"/>
    <w:uiPriority w:val="99"/>
    <w:rsid w:val="00893BEA"/>
    <w:rPr>
      <w:sz w:val="20"/>
      <w:szCs w:val="32"/>
    </w:rPr>
  </w:style>
  <w:style w:type="paragraph" w:styleId="CommentSubject">
    <w:name w:val="annotation subject"/>
    <w:basedOn w:val="CommentText"/>
    <w:next w:val="CommentText"/>
    <w:link w:val="CommentSubjectChar"/>
    <w:uiPriority w:val="99"/>
    <w:semiHidden/>
    <w:unhideWhenUsed/>
    <w:rsid w:val="00893BEA"/>
    <w:rPr>
      <w:b/>
      <w:bCs/>
    </w:rPr>
  </w:style>
  <w:style w:type="character" w:customStyle="1" w:styleId="CommentSubjectChar">
    <w:name w:val="Comment Subject Char"/>
    <w:basedOn w:val="CommentTextChar"/>
    <w:link w:val="CommentSubject"/>
    <w:uiPriority w:val="99"/>
    <w:semiHidden/>
    <w:rsid w:val="00893BEA"/>
    <w:rPr>
      <w:b/>
      <w:bCs/>
      <w:sz w:val="20"/>
      <w:szCs w:val="32"/>
    </w:rPr>
  </w:style>
  <w:style w:type="paragraph" w:styleId="BalloonText">
    <w:name w:val="Balloon Text"/>
    <w:basedOn w:val="Normal"/>
    <w:link w:val="BalloonTextChar"/>
    <w:uiPriority w:val="99"/>
    <w:semiHidden/>
    <w:unhideWhenUsed/>
    <w:rsid w:val="00893BEA"/>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893BEA"/>
    <w:rPr>
      <w:rFonts w:ascii="Segoe UI" w:hAnsi="Segoe UI" w:cs="Segoe UI"/>
      <w:sz w:val="18"/>
      <w:szCs w:val="29"/>
    </w:rPr>
  </w:style>
  <w:style w:type="character" w:styleId="Hyperlink">
    <w:name w:val="Hyperlink"/>
    <w:basedOn w:val="DefaultParagraphFont"/>
    <w:uiPriority w:val="99"/>
    <w:unhideWhenUsed/>
    <w:rsid w:val="00C25B3F"/>
    <w:rPr>
      <w:color w:val="0563C1" w:themeColor="hyperlink"/>
      <w:u w:val="single"/>
    </w:rPr>
  </w:style>
  <w:style w:type="character" w:customStyle="1" w:styleId="apple-converted-space">
    <w:name w:val="apple-converted-space"/>
    <w:basedOn w:val="DefaultParagraphFont"/>
    <w:rsid w:val="002A0B56"/>
  </w:style>
  <w:style w:type="paragraph" w:styleId="Footer">
    <w:name w:val="footer"/>
    <w:basedOn w:val="Normal"/>
    <w:link w:val="FooterChar"/>
    <w:uiPriority w:val="99"/>
    <w:unhideWhenUsed/>
    <w:rsid w:val="002A0B5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A0B56"/>
    <w:rPr>
      <w:lang w:val="en-GB"/>
    </w:rPr>
  </w:style>
  <w:style w:type="character" w:customStyle="1" w:styleId="xbe">
    <w:name w:val="_xbe"/>
    <w:basedOn w:val="DefaultParagraphFont"/>
    <w:rsid w:val="002A0B56"/>
  </w:style>
  <w:style w:type="character" w:styleId="LineNumber">
    <w:name w:val="line number"/>
    <w:basedOn w:val="DefaultParagraphFont"/>
    <w:uiPriority w:val="99"/>
    <w:semiHidden/>
    <w:unhideWhenUsed/>
    <w:rsid w:val="002A0B56"/>
  </w:style>
  <w:style w:type="paragraph" w:styleId="ListParagraph">
    <w:name w:val="List Paragraph"/>
    <w:basedOn w:val="Normal"/>
    <w:uiPriority w:val="34"/>
    <w:qFormat/>
    <w:rsid w:val="00FB0F11"/>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430553"/>
    <w:rPr>
      <w:rFonts w:ascii="Segoe UI" w:hAnsi="Segoe UI" w:cs="Segoe UI" w:hint="default"/>
      <w:color w:val="262626"/>
      <w:sz w:val="36"/>
      <w:szCs w:val="36"/>
    </w:rPr>
  </w:style>
  <w:style w:type="character" w:customStyle="1" w:styleId="UnresolvedMention1">
    <w:name w:val="Unresolved Mention1"/>
    <w:basedOn w:val="DefaultParagraphFont"/>
    <w:uiPriority w:val="99"/>
    <w:semiHidden/>
    <w:unhideWhenUsed/>
    <w:rsid w:val="002F3B98"/>
    <w:rPr>
      <w:color w:val="605E5C"/>
      <w:shd w:val="clear" w:color="auto" w:fill="E1DFDD"/>
    </w:rPr>
  </w:style>
  <w:style w:type="character" w:customStyle="1" w:styleId="normaltextrun">
    <w:name w:val="normaltextrun"/>
    <w:basedOn w:val="DefaultParagraphFont"/>
    <w:rsid w:val="00D05628"/>
  </w:style>
  <w:style w:type="paragraph" w:styleId="Revision">
    <w:name w:val="Revision"/>
    <w:hidden/>
    <w:uiPriority w:val="99"/>
    <w:semiHidden/>
    <w:rsid w:val="00097BCB"/>
    <w:pPr>
      <w:spacing w:after="0" w:line="240" w:lineRule="auto"/>
    </w:pPr>
  </w:style>
  <w:style w:type="character" w:customStyle="1" w:styleId="Mention1">
    <w:name w:val="Mention1"/>
    <w:basedOn w:val="DefaultParagraphFont"/>
    <w:uiPriority w:val="99"/>
    <w:unhideWhenUsed/>
    <w:rsid w:val="00CD091D"/>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704BA"/>
    <w:pPr>
      <w:tabs>
        <w:tab w:val="center" w:pos="4680"/>
        <w:tab w:val="right" w:pos="9360"/>
      </w:tabs>
      <w:spacing w:after="0" w:line="240" w:lineRule="auto"/>
    </w:pPr>
    <w:rPr>
      <w:szCs w:val="36"/>
    </w:rPr>
  </w:style>
  <w:style w:type="character" w:customStyle="1" w:styleId="HeaderChar">
    <w:name w:val="Header Char"/>
    <w:basedOn w:val="DefaultParagraphFont"/>
    <w:link w:val="Header"/>
    <w:uiPriority w:val="99"/>
    <w:rsid w:val="008704BA"/>
    <w:rPr>
      <w:szCs w:val="36"/>
    </w:rPr>
  </w:style>
  <w:style w:type="table" w:styleId="TableGrid">
    <w:name w:val="Table Grid"/>
    <w:basedOn w:val="TableNormal"/>
    <w:uiPriority w:val="59"/>
    <w:rsid w:val="00F46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1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CE558FC-02A6-4576-B8EF-A535640F73A5}"/>
      </w:docPartPr>
      <w:docPartBody>
        <w:p w:rsidR="00AC493D" w:rsidRDefault="00AC4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0000000000000000000"/>
    <w:charset w:val="00"/>
    <w:family w:val="modern"/>
    <w:notTrueType/>
    <w:pitch w:val="variable"/>
    <w:sig w:usb0="A000002F" w:usb1="4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493D"/>
    <w:rsid w:val="003A690E"/>
    <w:rsid w:val="00410ACB"/>
    <w:rsid w:val="0099341B"/>
    <w:rsid w:val="00AC493D"/>
    <w:rsid w:val="00AF247D"/>
    <w:rsid w:val="00EA6D4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TLFpbShDjPS6k63i5q7vXaE79g==">AMUW2mXtnOMok9QRGPfGisy9Ck8aicrkJir/kd4SCBYgaTTeV2PR+hS6sJb2NI+MFFVVN1819emEvUugtSbaNaeFHCGAscjpfhPNdQmt8rHzAqb5PXjacO1NnoZhRCDQyBc+XGXWzl7b/D/2I4yQ+TFxC8x3ZeqQkfYIQAVvf07dUX9W72jmopC1ZlhgQz+MFDfifXFd6I4d8O5v4j+RTT5k+OA87IogCBtl0yBsRkPEeDA2/8eoDaR7fb4kEiZf5WpbNX8TdlFaXVxolG/KBcqwC7DEZXSJx896p4fQ42uSEo2FHqy3VlPAMSyb1sHCvQdO+9CSetDaHe4FyPZL4tzuRzKcQtF/LF+Zt9RFeEir9i7QCZr3Ukw9uMtrbalf0/CIZgJ/wcS4mf1qfs60xJw3B8WZRZ2y843aMcBsmHEY4I9vgcwzM8F6X5PvB2HYVHRiHuB11nTk3Uac00bmSnWMUvFLlXB5sMPFW94hzFTpf8Kw+LZBAFE4xQBSB3e9/a4cJGx6BkyU+DhFuzXaBOxONA9AHqfmE8QX+x1b1u7A+ROL3Ad5FVt+MYRDb9CygluV6qdPVFb143i9ehxcNhK2twwwY5DudQauJb1qT6SmeLvNfNS3DyEEfpSo6YDuF+GJB7ycNaUcUvHfNyMpFE04kCbouS0QyIlOi6/rSY0tTFRX/VKy/JPqo3B8IKhu1VH9RipS4awL6GejkN7iF2uWAdut4F3SsKSfxNQ1Grpsk3Xt3HrfGgvMgOQ2j0Zn+Cco5M7zt1jzYEtBLhYmeJ5UNZybi+dY1ApFJFb7VAt3YTSTBjcLGQoSHI/EYHaGhqKkGqM+BYTLhLM9YNiIcjJi4Rng6+aMlGOM4Gyu/a3Cv0Q6r4VYufue/wOMFkgCSi3W1Jw0H7dDdlmowyjoCyHbnl0jEloVNgqW7WtgBJZ5Y84I4mSd3GhRgRjb9mWGiWFJpYllz3El3ysvIxi+nGAVo48CQ/0aTh841nbuQaLYC1SJVb/RlL+ZZujJGHdg0Qll4+LMl6naDszE3Cc4DSQaSzsSH3dH/hVRaybmtRY45K7vUBZXJVJgGAat8fuQLZj8LyDE+A2LtbEMlD85pXbhQCcEb30ixHVtGooY/CcxRRlbiHNwi70JzAUCFmcep71Bd4VmH5hrJms23pzdCkZpWMzGt2wnJuLNAYwNFvlJhL9J3nLtJWpYfgW37jyphZGq0DeLS6w8d2nT+U36bh+z/PvLOjErISkk23I5uf4azjyN/y0jkdkw1357c2zUddB72pT1ymeMUrmPnzRp0lCIR74wfLib1J3XjnFJNl57n8wNeMryUzQPJje7oNpZll+PJS5B5xWW7DlewsvCXdFljjrC8AV4vFAEnZyW4bHaVUKJ61Yc1f8+00KRzilofXLwwyXA7RoHXValA9xn85Uuct5jIYsViAdBb6i9eeGknD16YE+LGId/N+Oq7tub2mq/bjEQwcMIMa9yy0SM6z74kuJaIbOi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Hustedt</dc:creator>
  <cp:keywords/>
  <cp:lastModifiedBy>Corinne Sirni</cp:lastModifiedBy>
  <cp:revision>2</cp:revision>
  <dcterms:created xsi:type="dcterms:W3CDTF">2023-10-11T15:58:00Z</dcterms:created>
  <dcterms:modified xsi:type="dcterms:W3CDTF">2023-10-11T15:58:00Z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de461230affa5dc11c06b9d2836649737ae724715e761ecf60e26f4dd6be1d0a</vt:lpwstr>
  </property>
</Properties>
</file>